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00" w:rsidRPr="004D5C00" w:rsidRDefault="004D5C00" w:rsidP="004D5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C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D5C0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4D5C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D5C00">
        <w:rPr>
          <w:rFonts w:ascii="Arial" w:eastAsia="Times New Roman" w:hAnsi="Arial" w:cs="Arial"/>
          <w:b/>
          <w:bCs/>
          <w:color w:val="666699"/>
          <w:sz w:val="18"/>
          <w:szCs w:val="18"/>
          <w:shd w:val="clear" w:color="auto" w:fill="FFFFFF"/>
          <w:lang w:eastAsia="ru-RU"/>
        </w:rPr>
        <w:br/>
      </w:r>
      <w:r w:rsidRPr="004D5C00">
        <w:rPr>
          <w:rFonts w:ascii="Arial" w:eastAsia="Times New Roman" w:hAnsi="Arial" w:cs="Arial"/>
          <w:b/>
          <w:bCs/>
          <w:color w:val="666699"/>
          <w:sz w:val="18"/>
          <w:u w:val="single"/>
          <w:lang w:eastAsia="ru-RU"/>
        </w:rPr>
        <w:t>Федеральный закон от 29.12.2012 N 273-ФЗ (ред. от 29.07.2017) "Об образовании в Российской Федерации"</w:t>
      </w:r>
      <w:r w:rsidRPr="004D5C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D5C00" w:rsidRPr="004D5C00" w:rsidRDefault="004D5C00" w:rsidP="004D5C00">
      <w:pPr>
        <w:shd w:val="clear" w:color="auto" w:fill="FFFFFF"/>
        <w:spacing w:after="144" w:line="219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</w:pPr>
      <w:bookmarkStart w:id="0" w:name="dst100996"/>
      <w:bookmarkEnd w:id="0"/>
      <w:r w:rsidRPr="004D5C00">
        <w:rPr>
          <w:rFonts w:ascii="Arial" w:eastAsia="Times New Roman" w:hAnsi="Arial" w:cs="Arial"/>
          <w:b/>
          <w:bCs/>
          <w:color w:val="000000"/>
          <w:kern w:val="36"/>
          <w:sz w:val="18"/>
          <w:lang w:eastAsia="ru-RU"/>
        </w:rPr>
        <w:t>Статья 75. Дополнительное образование детей и взрослых</w:t>
      </w:r>
    </w:p>
    <w:p w:rsidR="004D5C00" w:rsidRPr="004D5C00" w:rsidRDefault="004D5C00" w:rsidP="004D5C00">
      <w:pPr>
        <w:shd w:val="clear" w:color="auto" w:fill="FFFFFF"/>
        <w:spacing w:after="0" w:line="219" w:lineRule="atLeast"/>
        <w:ind w:firstLine="54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 </w:t>
      </w:r>
    </w:p>
    <w:p w:rsidR="004D5C00" w:rsidRPr="004D5C00" w:rsidRDefault="004D5C00" w:rsidP="004D5C00">
      <w:pPr>
        <w:shd w:val="clear" w:color="auto" w:fill="FFFFFF"/>
        <w:spacing w:after="0" w:line="219" w:lineRule="atLeast"/>
        <w:ind w:firstLine="54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dst100997"/>
      <w:bookmarkEnd w:id="1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4D5C00" w:rsidRPr="004D5C00" w:rsidRDefault="004D5C00" w:rsidP="004D5C00">
      <w:pPr>
        <w:shd w:val="clear" w:color="auto" w:fill="FFFFFF"/>
        <w:spacing w:after="0" w:line="219" w:lineRule="atLeast"/>
        <w:ind w:firstLine="54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" w:name="dst100998"/>
      <w:bookmarkEnd w:id="2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 xml:space="preserve">2. Дополнительные общеобразовательные программы подразделяются на </w:t>
      </w:r>
      <w:proofErr w:type="spellStart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общеразвивающие</w:t>
      </w:r>
      <w:proofErr w:type="spellEnd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 xml:space="preserve"> и </w:t>
      </w:r>
      <w:proofErr w:type="spellStart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предпрофессиональные</w:t>
      </w:r>
      <w:proofErr w:type="spellEnd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 xml:space="preserve"> программы. Дополнительные </w:t>
      </w:r>
      <w:proofErr w:type="spellStart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общеразвивающие</w:t>
      </w:r>
      <w:proofErr w:type="spellEnd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 xml:space="preserve"> программы реализуются как для детей, так и для взрослых. Дополнительные </w:t>
      </w:r>
      <w:proofErr w:type="spellStart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предпрофессиональные</w:t>
      </w:r>
      <w:proofErr w:type="spellEnd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 xml:space="preserve"> программы в сфере искусств, физической культуры и спорта реализуются для детей.</w:t>
      </w:r>
    </w:p>
    <w:p w:rsidR="004D5C00" w:rsidRPr="004D5C00" w:rsidRDefault="004D5C00" w:rsidP="004D5C00">
      <w:pPr>
        <w:shd w:val="clear" w:color="auto" w:fill="FFFFFF"/>
        <w:spacing w:after="0" w:line="219" w:lineRule="atLeast"/>
        <w:ind w:firstLine="54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" w:name="dst100999"/>
      <w:bookmarkEnd w:id="3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4D5C00" w:rsidRPr="004D5C00" w:rsidRDefault="004D5C00" w:rsidP="004D5C00">
      <w:pPr>
        <w:shd w:val="clear" w:color="auto" w:fill="FFFFFF"/>
        <w:spacing w:after="0" w:line="219" w:lineRule="atLeast"/>
        <w:ind w:firstLine="54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" w:name="dst101000"/>
      <w:bookmarkEnd w:id="4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 xml:space="preserve">4. Содержание дополнительных </w:t>
      </w:r>
      <w:proofErr w:type="spellStart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общеразвивающих</w:t>
      </w:r>
      <w:proofErr w:type="spellEnd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 xml:space="preserve"> программ и сроки </w:t>
      </w:r>
      <w:proofErr w:type="gramStart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обучения по ним</w:t>
      </w:r>
      <w:proofErr w:type="gramEnd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</w:t>
      </w:r>
      <w:proofErr w:type="spellStart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предпрофессиональных</w:t>
      </w:r>
      <w:proofErr w:type="spellEnd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 xml:space="preserve">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4D5C00" w:rsidRPr="004D5C00" w:rsidRDefault="004D5C00" w:rsidP="004D5C00">
      <w:pPr>
        <w:shd w:val="clear" w:color="auto" w:fill="FFFFFF"/>
        <w:spacing w:after="0" w:line="219" w:lineRule="atLeast"/>
        <w:ind w:firstLine="54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5" w:name="dst101001"/>
      <w:bookmarkEnd w:id="5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 xml:space="preserve">5. Особенности реализации дополнительных </w:t>
      </w:r>
      <w:proofErr w:type="spellStart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предпрофессиональных</w:t>
      </w:r>
      <w:proofErr w:type="spellEnd"/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 xml:space="preserve"> программ определяются в соответствии с </w:t>
      </w:r>
      <w:hyperlink r:id="rId4" w:anchor="dst101108" w:history="1">
        <w:r w:rsidRPr="004D5C00">
          <w:rPr>
            <w:rFonts w:ascii="Arial" w:eastAsia="Times New Roman" w:hAnsi="Arial" w:cs="Arial"/>
            <w:color w:val="666699"/>
            <w:sz w:val="18"/>
            <w:u w:val="single"/>
            <w:lang w:eastAsia="ru-RU"/>
          </w:rPr>
          <w:t>частями 3</w:t>
        </w:r>
      </w:hyperlink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 - </w:t>
      </w:r>
      <w:hyperlink r:id="rId5" w:anchor="dst101112" w:history="1">
        <w:r w:rsidRPr="004D5C00">
          <w:rPr>
            <w:rFonts w:ascii="Arial" w:eastAsia="Times New Roman" w:hAnsi="Arial" w:cs="Arial"/>
            <w:color w:val="666699"/>
            <w:sz w:val="18"/>
            <w:u w:val="single"/>
            <w:lang w:eastAsia="ru-RU"/>
          </w:rPr>
          <w:t>7 статьи 83</w:t>
        </w:r>
      </w:hyperlink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 и </w:t>
      </w:r>
      <w:hyperlink r:id="rId6" w:anchor="dst101136" w:history="1">
        <w:r w:rsidRPr="004D5C00">
          <w:rPr>
            <w:rFonts w:ascii="Arial" w:eastAsia="Times New Roman" w:hAnsi="Arial" w:cs="Arial"/>
            <w:color w:val="666699"/>
            <w:sz w:val="18"/>
            <w:u w:val="single"/>
            <w:lang w:eastAsia="ru-RU"/>
          </w:rPr>
          <w:t>частями 4</w:t>
        </w:r>
      </w:hyperlink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 - </w:t>
      </w:r>
      <w:hyperlink r:id="rId7" w:anchor="dst101137" w:history="1">
        <w:r w:rsidRPr="004D5C00">
          <w:rPr>
            <w:rFonts w:ascii="Arial" w:eastAsia="Times New Roman" w:hAnsi="Arial" w:cs="Arial"/>
            <w:color w:val="666699"/>
            <w:sz w:val="18"/>
            <w:u w:val="single"/>
            <w:lang w:eastAsia="ru-RU"/>
          </w:rPr>
          <w:t>5 статьи 84</w:t>
        </w:r>
      </w:hyperlink>
      <w:r w:rsidRPr="004D5C00">
        <w:rPr>
          <w:rFonts w:ascii="Arial" w:eastAsia="Times New Roman" w:hAnsi="Arial" w:cs="Arial"/>
          <w:color w:val="000000"/>
          <w:sz w:val="18"/>
          <w:lang w:eastAsia="ru-RU"/>
        </w:rPr>
        <w:t> настоящего Федерального закона.</w:t>
      </w:r>
    </w:p>
    <w:p w:rsidR="00A31D5B" w:rsidRDefault="00A31D5B"/>
    <w:sectPr w:rsidR="00A31D5B" w:rsidSect="00A3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D5C00"/>
    <w:rsid w:val="004D5C00"/>
    <w:rsid w:val="00A3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5B"/>
  </w:style>
  <w:style w:type="paragraph" w:styleId="1">
    <w:name w:val="heading 1"/>
    <w:basedOn w:val="a"/>
    <w:link w:val="10"/>
    <w:uiPriority w:val="9"/>
    <w:qFormat/>
    <w:rsid w:val="004D5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D5C00"/>
    <w:rPr>
      <w:color w:val="0000FF"/>
      <w:u w:val="single"/>
    </w:rPr>
  </w:style>
  <w:style w:type="character" w:customStyle="1" w:styleId="blk">
    <w:name w:val="blk"/>
    <w:basedOn w:val="a0"/>
    <w:rsid w:val="004D5C00"/>
  </w:style>
  <w:style w:type="character" w:customStyle="1" w:styleId="hl">
    <w:name w:val="hl"/>
    <w:basedOn w:val="a0"/>
    <w:rsid w:val="004D5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8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0174/89677d6cc3961e4197637f3aa2f32cd2de7261e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89677d6cc3961e4197637f3aa2f32cd2de7261ea/" TargetMode="External"/><Relationship Id="rId5" Type="http://schemas.openxmlformats.org/officeDocument/2006/relationships/hyperlink" Target="http://www.consultant.ru/document/cons_doc_LAW_140174/a5d2392110dd4d9f34c0b82fa85725f669d35d16/" TargetMode="External"/><Relationship Id="rId4" Type="http://schemas.openxmlformats.org/officeDocument/2006/relationships/hyperlink" Target="http://www.consultant.ru/document/cons_doc_LAW_140174/a5d2392110dd4d9f34c0b82fa85725f669d35d1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1</cp:revision>
  <dcterms:created xsi:type="dcterms:W3CDTF">2017-11-29T12:05:00Z</dcterms:created>
  <dcterms:modified xsi:type="dcterms:W3CDTF">2017-11-29T12:06:00Z</dcterms:modified>
</cp:coreProperties>
</file>